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44" w:rsidRPr="00040244" w:rsidRDefault="00040244" w:rsidP="00040244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</w:pPr>
      <w:r w:rsidRPr="00040244"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  <w:t>РОТОВИРУСНАЯ  ИНФЕКЦИЯ  </w:t>
      </w:r>
    </w:p>
    <w:p w:rsidR="00040244" w:rsidRPr="00040244" w:rsidRDefault="00040244" w:rsidP="00040244">
      <w:pPr>
        <w:pBdr>
          <w:left w:val="single" w:sz="18" w:space="8" w:color="CFCFCF"/>
        </w:pBdr>
        <w:shd w:val="clear" w:color="auto" w:fill="EFEFEF"/>
        <w:spacing w:after="240" w:line="312" w:lineRule="atLeast"/>
        <w:textAlignment w:val="baseline"/>
        <w:outlineLvl w:val="2"/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</w:pPr>
      <w:r w:rsidRPr="00040244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t>РОТАВИРУСНАЯ ИНФЕКЦИЯ - острое вирусное заболевание; характеризуется симптомами общей интоксикации, поражением желудочно-кишечного тракта, дегидратацией. Обусловливает около половины всех кишечных расстройств у детей первых 2 лет жизни. </w:t>
      </w:r>
      <w:r w:rsidRPr="00040244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br/>
        <w:t xml:space="preserve">Возбудителем заболевания являются </w:t>
      </w:r>
      <w:proofErr w:type="spellStart"/>
      <w:r w:rsidRPr="00040244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t>ротавирусы</w:t>
      </w:r>
      <w:proofErr w:type="spellEnd"/>
      <w:r w:rsidRPr="00040244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t xml:space="preserve">, которые подразделяются на два антигенных варианта; устойчивы во внешней среде. Размножение и накопление </w:t>
      </w:r>
      <w:proofErr w:type="spellStart"/>
      <w:r w:rsidRPr="00040244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t>ротавируса</w:t>
      </w:r>
      <w:proofErr w:type="spellEnd"/>
      <w:r w:rsidRPr="00040244"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  <w:t xml:space="preserve"> происходит преимущественно в верхних отделах желудочно-кишечного тракта.</w:t>
      </w:r>
    </w:p>
    <w:p w:rsidR="00040244" w:rsidRPr="00040244" w:rsidRDefault="00040244" w:rsidP="00040244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</w:pPr>
      <w:r w:rsidRPr="00040244">
        <w:rPr>
          <w:rFonts w:ascii="Helvetica" w:eastAsia="Times New Roman" w:hAnsi="Helvetica" w:cs="Helvetica"/>
          <w:b/>
          <w:bCs/>
          <w:color w:val="45729F"/>
          <w:sz w:val="24"/>
          <w:szCs w:val="24"/>
          <w:bdr w:val="none" w:sz="0" w:space="0" w:color="auto" w:frame="1"/>
          <w:lang w:eastAsia="ru-RU"/>
        </w:rPr>
        <w:t>Клиника</w:t>
      </w:r>
    </w:p>
    <w:p w:rsidR="00040244" w:rsidRPr="00040244" w:rsidRDefault="00040244" w:rsidP="000402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Инкубационный период длится от 15 ч до 7 дней (чаще 1-2 дня). Заболевание начинается остро. Развернутая картина болезни формируется уже через 12-24 ч от начала заболевания. У детей выраженной лихорадки обычно не бывает. Характерен обильный жидкий водянистый стул без примеси слизи и крови. Более тяжелое течение обычно обусловлено наслоением вторичной инфекции. У половины больных отмечается рвота. У подростков на фоне умеренно выраженной интоксикации и субфебрильной температуры появляются боль в </w:t>
      </w:r>
      <w:proofErr w:type="spell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эпигастральной</w:t>
      </w:r>
      <w:proofErr w:type="spell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области, рвота, понос. Лишь у отдельных больных рвота повторяется на 2-3-й день болезни. У всех больных наблюдается обильный водянистый стул с резким запахом; иногда мутновато-белесоватые испражнения могут напоминать испражнения холерного больного. Характерно громкое урчание в животе. Позывы к дефекации императивного характера, ложных позывов не бывает. У некоторых больных в испражнениях обнаруживают примесь слизи и крови, что всегда свидетельствует о сочетании </w:t>
      </w:r>
      <w:proofErr w:type="spell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ротавирусного</w:t>
      </w:r>
      <w:proofErr w:type="spell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заболевания с бактериальной инфекцией (</w:t>
      </w:r>
      <w:proofErr w:type="spell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шигеллез</w:t>
      </w:r>
      <w:proofErr w:type="spell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</w:t>
      </w:r>
      <w:proofErr w:type="spell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эшерихиоз</w:t>
      </w:r>
      <w:proofErr w:type="spell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). У этих больных более </w:t>
      </w:r>
      <w:proofErr w:type="gram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выражены</w:t>
      </w:r>
      <w:proofErr w:type="gram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лихорадка и интоксикация. При обильном жидком стуле может развиться обезвоживание</w:t>
      </w:r>
      <w:proofErr w:type="gram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П</w:t>
      </w:r>
      <w:proofErr w:type="gram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ри пальпации живота отмечаются болезненность в </w:t>
      </w:r>
      <w:proofErr w:type="spell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эпигастральной</w:t>
      </w:r>
      <w:proofErr w:type="spell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пупочной областях, грубое урчание в правой подвздошной области. Печень и селезенка не </w:t>
      </w:r>
      <w:proofErr w:type="gram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увеличены</w:t>
      </w:r>
      <w:proofErr w:type="gram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. Количество мочи в острый период болезни уменьшено, у отдельных больных обнаруживают альбуминурию, лейкоциты и эритроциты в моче; повышается содержание остаточного азота в сыворотке крови. В начале болезни может быть лейкоцитоз, который в периоде разгара сменяется лейкопенией; СОЭ не </w:t>
      </w:r>
      <w:proofErr w:type="gram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изменена</w:t>
      </w:r>
      <w:proofErr w:type="gram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:rsidR="00040244" w:rsidRPr="00040244" w:rsidRDefault="00040244" w:rsidP="00040244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</w:pPr>
      <w:r w:rsidRPr="00040244">
        <w:rPr>
          <w:rFonts w:ascii="Helvetica" w:eastAsia="Times New Roman" w:hAnsi="Helvetica" w:cs="Helvetica"/>
          <w:b/>
          <w:bCs/>
          <w:color w:val="45729F"/>
          <w:sz w:val="24"/>
          <w:szCs w:val="24"/>
          <w:bdr w:val="none" w:sz="0" w:space="0" w:color="auto" w:frame="1"/>
          <w:lang w:eastAsia="ru-RU"/>
        </w:rPr>
        <w:t>Диагноз</w:t>
      </w:r>
    </w:p>
    <w:p w:rsidR="00040244" w:rsidRPr="00040244" w:rsidRDefault="00040244" w:rsidP="000402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При распознавании учитывают клинические симптомы и эпидемиологические предпосылки. Диагноз подтверждается обнаружением </w:t>
      </w:r>
      <w:proofErr w:type="spell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ротавирусов</w:t>
      </w:r>
      <w:proofErr w:type="spell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в испражнениях различными методами (электронная микроскопия, </w:t>
      </w:r>
      <w:proofErr w:type="spell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иммунофлюоресцентный</w:t>
      </w:r>
      <w:proofErr w:type="spell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метод и др.). Меньшее значение имеют серологические исследования (РСК и др.). </w:t>
      </w:r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Лечение. Основой </w:t>
      </w:r>
      <w:proofErr w:type="gramStart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является</w:t>
      </w:r>
      <w:proofErr w:type="gramEnd"/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прежде всего восстановление потерь жидкости и электролитов. При обезвоживании I-II степени растворы дают перорально. Рекомендуются жидкости (чай, морс, минеральная вода).</w:t>
      </w:r>
    </w:p>
    <w:p w:rsidR="00040244" w:rsidRPr="00040244" w:rsidRDefault="00040244" w:rsidP="00040244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5729F"/>
          <w:sz w:val="20"/>
          <w:szCs w:val="20"/>
          <w:lang w:eastAsia="ru-RU"/>
        </w:rPr>
      </w:pPr>
      <w:r w:rsidRPr="00040244">
        <w:rPr>
          <w:rFonts w:ascii="Helvetica" w:eastAsia="Times New Roman" w:hAnsi="Helvetica" w:cs="Helvetica"/>
          <w:b/>
          <w:bCs/>
          <w:color w:val="45729F"/>
          <w:sz w:val="24"/>
          <w:szCs w:val="24"/>
          <w:bdr w:val="none" w:sz="0" w:space="0" w:color="auto" w:frame="1"/>
          <w:lang w:eastAsia="ru-RU"/>
        </w:rPr>
        <w:t>Профилактика</w:t>
      </w:r>
    </w:p>
    <w:p w:rsidR="00040244" w:rsidRPr="00040244" w:rsidRDefault="00040244" w:rsidP="00040244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4024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Больных изолируют на 10-15 дней. При легких формах больные могут оставаться дома под наблюдением врача, если обеспечиваются лечение и достаточная изоляция. Проводят текущую и заключительную дезинфекцию. Специфическая профилактика не разработана.</w:t>
      </w:r>
    </w:p>
    <w:p w:rsidR="0070712A" w:rsidRPr="00040244" w:rsidRDefault="00040244" w:rsidP="00040244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5729F"/>
          <w:sz w:val="20"/>
          <w:szCs w:val="20"/>
          <w:lang w:val="en-US" w:eastAsia="ru-RU"/>
        </w:rPr>
      </w:pPr>
      <w:r w:rsidRPr="00040244">
        <w:rPr>
          <w:rFonts w:ascii="Helvetica" w:eastAsia="Times New Roman" w:hAnsi="Helvetica" w:cs="Helvetica"/>
          <w:b/>
          <w:bCs/>
          <w:color w:val="45729F"/>
          <w:sz w:val="24"/>
          <w:szCs w:val="24"/>
          <w:bdr w:val="none" w:sz="0" w:space="0" w:color="auto" w:frame="1"/>
          <w:lang w:eastAsia="ru-RU"/>
        </w:rPr>
        <w:t>Будьте здоровы!</w:t>
      </w:r>
      <w:bookmarkStart w:id="0" w:name="_GoBack"/>
      <w:bookmarkEnd w:id="0"/>
    </w:p>
    <w:sectPr w:rsidR="0070712A" w:rsidRPr="000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F8"/>
    <w:rsid w:val="00040244"/>
    <w:rsid w:val="0070712A"/>
    <w:rsid w:val="00B23D2B"/>
    <w:rsid w:val="00B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68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2016-06-01T16:58:00Z</dcterms:created>
  <dcterms:modified xsi:type="dcterms:W3CDTF">2016-06-01T16:58:00Z</dcterms:modified>
</cp:coreProperties>
</file>